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85" w:history="1">
        <w:r>
          <w:rPr>
            <w:rFonts w:ascii="Arial" w:hAnsi="Arial" w:eastAsia="Arial" w:cs="Arial"/>
            <w:color w:val="155CAA"/>
            <w:u w:val="single"/>
          </w:rPr>
          <w:t xml:space="preserve">1 Raad 25 sep 2017 - Ingekomen stuk, OOZ, besluit tot opheffing OBS De Carrousel, nr 566794-207240, 20170718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85"/>
      <w:r w:rsidRPr="00A448AC">
        <w:rPr>
          <w:rFonts w:ascii="Arial" w:hAnsi="Arial" w:cs="Arial"/>
          <w:b/>
          <w:bCs/>
          <w:color w:val="303F4C"/>
          <w:lang w:val="en-US"/>
        </w:rPr>
        <w:t>Raad 25 sep 2017 - Ingekomen stuk, OOZ, besluit tot opheffing OBS De Carrousel, nr 566794-207240, 20170718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26-09-2017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sep 2017 - Ingekomen stuk, OOZ, besluit tot opheffing OBS De Carrousel, nr 566794-207240, 20170718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5-sep-2017-Ingekomen-stuk-OOZ-besluit-tot-opheffing-OBS-De-Carrousel-nr-566794-207240-201707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