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619" w:history="1">
        <w:r>
          <w:rPr>
            <w:rFonts w:ascii="Arial" w:hAnsi="Arial" w:eastAsia="Arial" w:cs="Arial"/>
            <w:color w:val="155CAA"/>
            <w:u w:val="single"/>
          </w:rPr>
          <w:t xml:space="preserve">1 Raad 18 dec 2017 - Ingekomen stuk, Stichting OOZ, Statutenwijziging, nr 572602-223978, 20171127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619"/>
      <w:r w:rsidRPr="00A448AC">
        <w:rPr>
          <w:rFonts w:ascii="Arial" w:hAnsi="Arial" w:cs="Arial"/>
          <w:b/>
          <w:bCs/>
          <w:color w:val="303F4C"/>
          <w:lang w:val="en-US"/>
        </w:rPr>
        <w:t>Raad 18 dec 2017 - Ingekomen stuk, Stichting OOZ, Statutenwijziging, nr 572602-223978, 20171127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21-12-2017 14:27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18 dec 2017 - Ingekomen stuk, Stichting OOZ, Statutenwijziging, nr 572602-223978, 20171127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3,43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Raad-18-dec-2017-Ingekomen-stuk-Stichting-OOZ-Statutenwijziging-nr-572602-223978-2017112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