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43" w:history="1">
        <w:r>
          <w:rPr>
            <w:rFonts w:ascii="Arial" w:hAnsi="Arial" w:eastAsia="Arial" w:cs="Arial"/>
            <w:color w:val="155CAA"/>
            <w:u w:val="single"/>
          </w:rPr>
          <w:t xml:space="preserve">1 Raad 17 feb 2014 - Ingekomen stuk, RvS, tussenuitspraak BP Kern Dalfsen, nr 7810-17353, 20140120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41" w:history="1">
        <w:r>
          <w:rPr>
            <w:rFonts w:ascii="Arial" w:hAnsi="Arial" w:eastAsia="Arial" w:cs="Arial"/>
            <w:color w:val="155CAA"/>
            <w:u w:val="single"/>
          </w:rPr>
          <w:t xml:space="preserve">2 Raad 27 jan 2014 - Ingekomen stuk, G.J. Maneschijn, Woonbestemming via wijziging BP, nr 12912-16919, 20140106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43"/>
      <w:r w:rsidRPr="00A448AC">
        <w:rPr>
          <w:rFonts w:ascii="Arial" w:hAnsi="Arial" w:cs="Arial"/>
          <w:b/>
          <w:bCs/>
          <w:color w:val="303F4C"/>
          <w:lang w:val="en-US"/>
        </w:rPr>
        <w:t>Raad 17 feb 2014 - Ingekomen stuk, RvS, tussenuitspraak BP Kern Dalfsen, nr 7810-17353, 20140120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18-02-2014 09:46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17 feb 2014 - Ingekomen stuk, RvS, tussenuitspraak BP Kern Dalfsen, nr 7810-17353, 20140120.pdf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616,03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41"/>
      <w:r w:rsidRPr="00A448AC">
        <w:rPr>
          <w:rFonts w:ascii="Arial" w:hAnsi="Arial" w:cs="Arial"/>
          <w:b/>
          <w:bCs/>
          <w:color w:val="303F4C"/>
          <w:lang w:val="en-US"/>
        </w:rPr>
        <w:t>Raad 27 jan 2014 - Ingekomen stuk, G.J. Maneschijn, Woonbestemming via wijziging BP, nr 12912-16919, 20140106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30-01-2014 12:04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jan 2014 - Ingekomen stuk, G.J. Maneschijn, Woonbestemming via wijziging BP, nr 12912-16919, 20140106.pdf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5,14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17-feb-2014---Ingekomen-stuk--RvS--tussenuitspraak-BP-Kern-Dalfsen--nr-7810-17353--20140120.pdf" TargetMode="External" /><Relationship Id="rId25" Type="http://schemas.openxmlformats.org/officeDocument/2006/relationships/hyperlink" Target="https://ris.dalfsen.nl//Raadsinformatie/Ingekomen-stuk/ter-advisering-in-handen-van-het-college-stellen/Raad-27-jan-2014-Ingekomen-stuk-G-J-Maneschijn-Woonbestemming-via-wijziging-BP-nr-12912-16919-201401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