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900" w:history="1">
        <w:r>
          <w:rPr>
            <w:rFonts w:ascii="Arial" w:hAnsi="Arial" w:eastAsia="Arial" w:cs="Arial"/>
            <w:color w:val="155CAA"/>
            <w:u w:val="single"/>
          </w:rPr>
          <w:t xml:space="preserve">1 20121029 Ingekomen stuk, Teusink - Bestemmingsplanwijziging Dalfsen Kom, Vechtstraat-Vechtdijk, nr 5829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901" w:history="1">
        <w:r>
          <w:rPr>
            <w:rFonts w:ascii="Arial" w:hAnsi="Arial" w:eastAsia="Arial" w:cs="Arial"/>
            <w:color w:val="155CAA"/>
            <w:u w:val="single"/>
          </w:rPr>
          <w:t xml:space="preserve">2 20121029 Ingekomen stuk, Van der Vegt - Bestemmingsplanwijziging Dalfsen Kom, Vechtstraat-Vechtdijk, nr 5832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900"/>
      <w:r w:rsidRPr="00A448AC">
        <w:rPr>
          <w:rFonts w:ascii="Arial" w:hAnsi="Arial" w:cs="Arial"/>
          <w:b/>
          <w:bCs/>
          <w:color w:val="303F4C"/>
          <w:lang w:val="en-US"/>
        </w:rPr>
        <w:t>20121029 Ingekomen stuk, Teusink - Bestemmingsplanwijziging Dalfsen Kom, Vechtstraat-Vechtdijk, nr 5829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06-12-2012 16:35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20121029 Ingekomen stuk, Teusink - Bestemmingsplanwijziging Dalfsen Kom, Vechtdijk-Vechstraat, nr 5829.pdf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901"/>
      <w:r w:rsidRPr="00A448AC">
        <w:rPr>
          <w:rFonts w:ascii="Arial" w:hAnsi="Arial" w:cs="Arial"/>
          <w:b/>
          <w:bCs/>
          <w:color w:val="303F4C"/>
          <w:lang w:val="en-US"/>
        </w:rPr>
        <w:t>20121029 Ingekomen stuk, Van der Vegt - Bestemmingsplanwijziging Dalfsen Kom, Vechtstraat-Vechtdijk, nr 5832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06-12-2012 16:34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20121029 Ingekomen stuk, Van der Vegt -Bestemmingsplanwijziging Dalfsen Kom, Vechtdijk-Vechstraat, nr 5832.pdf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20121029-Ingekomen-stuk--Teusink---Bestemmingsplanwijziging-Dalfsen-Kom--Vechtdijk-Vechstraat--nr-5829.pdf" TargetMode="External" /><Relationship Id="rId25" Type="http://schemas.openxmlformats.org/officeDocument/2006/relationships/hyperlink" Target="https://ris.dalfsen.nl//Raadsinformatie/Ingekomen-stuk/ter-advisering-in-handen-van-het-college-stellen/20121029-Ingekomen-stuk--Van-der-Vegt--Bestemmingsplanwijziging-Dalfsen-Kom--Vechtdijk-Vechstraat--nr-583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