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1" w:history="1">
        <w:r>
          <w:rPr>
            <w:rFonts w:ascii="Arial" w:hAnsi="Arial" w:eastAsia="Arial" w:cs="Arial"/>
            <w:color w:val="155CAA"/>
            <w:u w:val="single"/>
          </w:rPr>
          <w:t xml:space="preserve">1 Brf, PlasBossinade, Pro forma bezwaarschrift voorkeursrecht, 20210803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1"/>
      <w:r w:rsidRPr="00A448AC">
        <w:rPr>
          <w:rFonts w:ascii="Arial" w:hAnsi="Arial" w:cs="Arial"/>
          <w:b/>
          <w:bCs/>
          <w:color w:val="303F4C"/>
          <w:lang w:val="en-US"/>
        </w:rPr>
        <w:t>Brf, PlasBossinade, Pro forma bezwaarschrift voorkeursrecht, 20210803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de commissie bezwaarschriften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PlasBossinade, Pro forma bezwaarschrift voorkeursrecht, 20210803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970,14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lasBossinade-Pro-forma-bezwaarschrift-voorkeursrecht-202108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