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04:15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7" text:style-name="Internet_20_link" text:visited-style-name="Visited_20_Internet_20_Link">
              <text:span text:style-name="ListLabel_20_28">
                <text:span text:style-name="T8">1 Brf Holla Advocaten, Bezwaar namens TPSolar tegen besluit zonnepark Hooiweg, zaaknr 621819, 20200806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7"/>
        Brf Holla Advocaten, Bezwaar namens TPSolar tegen besluit zonnepark Hooiweg, zaaknr 621819, 20200806
        <text:bookmark-end text:name="421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Holla Advocaten, Bezwaar namens TPSolar tegen besluit zonnepark Hooiweg, zaaknr 621819, 20200806
              <text:span text:style-name="T3"/>
            </text:p>
            <text:p text:style-name="P7"/>
          </table:table-cell>
          <table:table-cell table:style-name="Table4.A2" office:value-type="string">
            <text:p text:style-name="P8">06-08-2020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148,30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gesteld-van-de-commissie-bezwaarschriften/Brf-Holla-Advocaten-Bezwaar-namens-TPSolar-tegen-besluit-zonnepark-Hooiweg-zaaknr-621819-2020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605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1683570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1683570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