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0" w:history="1">
        <w:r>
          <w:rPr>
            <w:rFonts w:ascii="Arial" w:hAnsi="Arial" w:eastAsia="Arial" w:cs="Arial"/>
            <w:color w:val="155CAA"/>
            <w:u w:val="single"/>
          </w:rPr>
          <w:t xml:space="preserve">1 Brf NVvR, Advies waardering van de 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0"/>
      <w:r w:rsidRPr="00A448AC">
        <w:rPr>
          <w:rFonts w:ascii="Arial" w:hAnsi="Arial" w:cs="Arial"/>
          <w:b/>
          <w:bCs/>
          <w:color w:val="303F4C"/>
          <w:lang w:val="en-US"/>
        </w:rPr>
        <w:t>Brf NVvR, Advies waardering van de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Advies waardering van de griffier,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VvR-Advies-waardering-van-de-griffier-2024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