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19" text:style-name="Internet_20_link" text:visited-style-name="Visited_20_Internet_20_Link">
              <text:span text:style-name="ListLabel_20_28">
                <text:span text:style-name="T8">1 Brf, Omgevingsdienst IJsselland, Aanbiedingsbrief jaarstukken OD IJsselland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19"/>
        Brf, Omgevingsdienst IJsselland, Aanbiedingsbrief jaarstukken OD IJsselland
        <text:bookmark-end text:name="4311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17-04-2023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OD IJsselland, Aanbiedingsbrief jaarstukken OD IJsselland,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236,27 KB</text:p>
          </table:table-cell>
          <table:table-cell table:style-name="Table4.A2" office:value-type="string">
            <text:p text:style-name="P33">
              <text:a xlink:type="simple" xlink:href="https://ris.dalfsen.nl//Raadsinformatie/Bijlage/Brf-OD-IJsselland-Aanbiedingsbrief-jaarstukken-OD-IJsselland-202304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OD IJsseland, Ontwerpbegroting 2024,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2,34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and-Ontwerpbegroting-2024-202304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OD IJsselland, Ontwerpbegrotingswijziging 2023,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3,35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Ontwerpbegrotingswijziging-2023-2023041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OD IJsselland, Gewaarmerkte voorlopige jaarrekening 2022,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5,99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Gewaarmerkte-voorlopige-jaarrekening-2022-202304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OD IJsselland, Voorlopig jaarverslag 2022, 20230417
              <text:span text:style-name="T3"/>
            </text:p>
            <text:p text:style-name="P7"/>
          </table:table-cell>
          <table:table-cell table:style-name="Table4.A2" office:value-type="string">
            <text:p text:style-name="P8">17-04-2023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4.A2" office:value-type="string">
            <text:p text:style-name="P33">
              <text:a xlink:type="simple" xlink:href="https://ris.dalfsen.nl//Raadsinformatie/Bijlage/OD-IJsselland-Voorlopig-jaarverslag-2022-202304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8" meta:character-count="801" meta:non-whitespace-character-count="74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