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1" w:history="1">
        <w:r>
          <w:rPr>
            <w:rFonts w:ascii="Arial" w:hAnsi="Arial" w:eastAsia="Arial" w:cs="Arial"/>
            <w:color w:val="155CAA"/>
            <w:u w:val="single"/>
          </w:rPr>
          <w:t xml:space="preserve">1 Brf J.T., Suggestie Centrumplan, zaaknr 614999, 20200220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7" w:history="1">
        <w:r>
          <w:rPr>
            <w:rFonts w:ascii="Arial" w:hAnsi="Arial" w:eastAsia="Arial" w:cs="Arial"/>
            <w:color w:val="155CAA"/>
            <w:u w:val="single"/>
          </w:rPr>
          <w:t xml:space="preserve">2 Brf RLG, Real Life Gaming, zaaknr 615065, 20200227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6" w:history="1">
        <w:r>
          <w:rPr>
            <w:rFonts w:ascii="Arial" w:hAnsi="Arial" w:eastAsia="Arial" w:cs="Arial"/>
            <w:color w:val="155CAA"/>
            <w:u w:val="single"/>
          </w:rPr>
          <w:t xml:space="preserve">3 Brf Overijsselse Ombudsman, Jaarverslag 2019, zaaknr 614667, 20200224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5" w:history="1">
        <w:r>
          <w:rPr>
            <w:rFonts w:ascii="Arial" w:hAnsi="Arial" w:eastAsia="Arial" w:cs="Arial"/>
            <w:color w:val="155CAA"/>
            <w:u w:val="single"/>
          </w:rPr>
          <w:t xml:space="preserve">4 Lbr VNG 20-005, Stand van zaken implementatie abonnementstarief Wmo, zaaknr 614775, 20200224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4" w:history="1">
        <w:r>
          <w:rPr>
            <w:rFonts w:ascii="Arial" w:hAnsi="Arial" w:eastAsia="Arial" w:cs="Arial"/>
            <w:color w:val="155CAA"/>
            <w:u w:val="single"/>
          </w:rPr>
          <w:t xml:space="preserve">5 Brf Adviespraktijk voor Bouwkunst Energie en Milieu, Diepe Geothermie, zaaknr 614798, 20200224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3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Visitatie Woningcorporaties Nederland, Visitatierapport Vechthorst, zaaknr 614977, 20200224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2" w:history="1">
        <w:r>
          <w:rPr>
            <w:rFonts w:ascii="Arial" w:hAnsi="Arial" w:eastAsia="Arial" w:cs="Arial"/>
            <w:color w:val="155CAA"/>
            <w:u w:val="single"/>
          </w:rPr>
          <w:t xml:space="preserve">7 Lbr VNG 20-004, Ondersteuning lokale preventieakkoorden, zaaknr 614852, 20200224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0" w:history="1">
        <w:r>
          <w:rPr>
            <w:rFonts w:ascii="Arial" w:hAnsi="Arial" w:eastAsia="Arial" w:cs="Arial"/>
            <w:color w:val="155CAA"/>
            <w:u w:val="single"/>
          </w:rPr>
          <w:t xml:space="preserve">8 Brf LSAB, Publicatie Landingsplaats voor de Omgevingswet, zaaknr 614333, 20200211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1"/>
      <w:r w:rsidRPr="00A448AC">
        <w:rPr>
          <w:rFonts w:ascii="Arial" w:hAnsi="Arial" w:cs="Arial"/>
          <w:b/>
          <w:bCs/>
          <w:color w:val="303F4C"/>
          <w:lang w:val="en-US"/>
        </w:rPr>
        <w:t>Brf J.T., Suggestie Centrumplan, zaaknr 614999, 20200220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J.T., Suggestie Centrumplan, zaaknr 614999, 20200220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7"/>
      <w:r w:rsidRPr="00A448AC">
        <w:rPr>
          <w:rFonts w:ascii="Arial" w:hAnsi="Arial" w:cs="Arial"/>
          <w:b/>
          <w:bCs/>
          <w:color w:val="303F4C"/>
          <w:lang w:val="en-US"/>
        </w:rPr>
        <w:t>Brf RLG, Real Life Gaming, zaaknr 615065, 20200227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RLG, Real Life Gaming, zaaknr 615065, 20200227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6"/>
      <w:r w:rsidRPr="00A448AC">
        <w:rPr>
          <w:rFonts w:ascii="Arial" w:hAnsi="Arial" w:cs="Arial"/>
          <w:b/>
          <w:bCs/>
          <w:color w:val="303F4C"/>
          <w:lang w:val="en-US"/>
        </w:rPr>
        <w:t>Brf Overijsselse Ombudsman, Jaarverslag 2019, zaaknr 614667,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Overijsselse Ombudsman, Jaarverslag 2019, zaaknr 614667,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5"/>
      <w:r w:rsidRPr="00A448AC">
        <w:rPr>
          <w:rFonts w:ascii="Arial" w:hAnsi="Arial" w:cs="Arial"/>
          <w:b/>
          <w:bCs/>
          <w:color w:val="303F4C"/>
          <w:lang w:val="en-US"/>
        </w:rPr>
        <w:t>Lbr VNG 20-005, Stand van zaken implementatie abonnementstarief Wmo, zaaknr 614775,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20-005, Stand van zaken implementatie abonnementstarief Wmo, zaaknr 614775,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4"/>
      <w:r w:rsidRPr="00A448AC">
        <w:rPr>
          <w:rFonts w:ascii="Arial" w:hAnsi="Arial" w:cs="Arial"/>
          <w:b/>
          <w:bCs/>
          <w:color w:val="303F4C"/>
          <w:lang w:val="en-US"/>
        </w:rPr>
        <w:t>Brf Adviespraktijk voor Bouwkunst Energie en Milieu, Diepe Geothermie, zaaknr 614798,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Adviespraktijk voor Bouwkunst Energie en Milieu, Diepe Geothermie, zaaknr 614798,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3"/>
      <w:r w:rsidRPr="00A448AC">
        <w:rPr>
          <w:rFonts w:ascii="Arial" w:hAnsi="Arial" w:cs="Arial"/>
          <w:b/>
          <w:bCs/>
          <w:color w:val="303F4C"/>
          <w:lang w:val="en-US"/>
        </w:rPr>
        <w:t>Brf Stichting Visitatie Woningcorporaties Nederland, Visitatierapport Vechthorst, zaaknr 614977,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Visitatie Woningcorporaties Nederland, Visitatierapport Vechthorst, zaaknr 614977,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2"/>
      <w:r w:rsidRPr="00A448AC">
        <w:rPr>
          <w:rFonts w:ascii="Arial" w:hAnsi="Arial" w:cs="Arial"/>
          <w:b/>
          <w:bCs/>
          <w:color w:val="303F4C"/>
          <w:lang w:val="en-US"/>
        </w:rPr>
        <w:t>Lbr VNG 20-004, Ondersteuning lokale preventieakkoorden, zaaknr 614852,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20-004, Ondersteuning lokale preventieakkoorden, zaaknr 614852,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0"/>
      <w:r w:rsidRPr="00A448AC">
        <w:rPr>
          <w:rFonts w:ascii="Arial" w:hAnsi="Arial" w:cs="Arial"/>
          <w:b/>
          <w:bCs/>
          <w:color w:val="303F4C"/>
          <w:lang w:val="en-US"/>
        </w:rPr>
        <w:t>Brf LSAB, Publicatie Landingsplaats voor de Omgevingswet, zaaknr 614333, 20200211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LSAB, Publicatie Landingsplaats voor de Omgevingswet, zaaknr 614333, 20200211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J-T-Suggestie-Centrumplan-zaaknr-614999-20200220.pdf" TargetMode="External" /><Relationship Id="rId25" Type="http://schemas.openxmlformats.org/officeDocument/2006/relationships/hyperlink" Target="https://ris.dalfsen.nl//Raadsinformatie/Ingekomen-stuk/voor-kennisgeving-aannemen/Brf-RLG-Real-Life-Gaming-zaaknr-615065-20200227.pdf" TargetMode="External" /><Relationship Id="rId26" Type="http://schemas.openxmlformats.org/officeDocument/2006/relationships/hyperlink" Target="https://ris.dalfsen.nl//Raadsinformatie/Ingekomen-stuk/voor-kennisgeving-aannemen/Brf-Overijsselse-Ombudsman-Jaarverslag-2019-zaaknr-614667-20200224.pdf" TargetMode="External" /><Relationship Id="rId27" Type="http://schemas.openxmlformats.org/officeDocument/2006/relationships/hyperlink" Target="https://ris.dalfsen.nl//Raadsinformatie/Ingekomen-stuk/voor-kennisgeving-aannemen/Lbr-VNG-20-005-Stand-van-zaken-implementatie-abonnementstarief-Wmo-zaaknr-614775-20200224.pdf" TargetMode="External" /><Relationship Id="rId28" Type="http://schemas.openxmlformats.org/officeDocument/2006/relationships/hyperlink" Target="https://ris.dalfsen.nl//Raadsinformatie/Ingekomen-stuk/voor-kennisgeving-aannemen/Brf-Adviespraktijk-voor-Bouwkunst-Energie-en-Milieu-Diepe-Geothermie-zaaknr-614798-20200224.pdf" TargetMode="External" /><Relationship Id="rId29" Type="http://schemas.openxmlformats.org/officeDocument/2006/relationships/hyperlink" Target="https://ris.dalfsen.nl//Raadsinformatie/Ingekomen-stuk/voor-kennisgeving-aannemen/Brf-Stichting-Visitatie-Woningcorporaties-Nederland-Visitatierapport-Vechthorst-zaaknr-614977-20200224.pdf" TargetMode="External" /><Relationship Id="rId36" Type="http://schemas.openxmlformats.org/officeDocument/2006/relationships/hyperlink" Target="https://ris.dalfsen.nl//Raadsinformatie/Ingekomen-stuk/voor-kennisgeving-aannemen/Lbr-VNG-20-004-Ondersteuning-lokale-preventieakkoorden-zaaknr-614852-20200224.pdf" TargetMode="External" /><Relationship Id="rId37" Type="http://schemas.openxmlformats.org/officeDocument/2006/relationships/hyperlink" Target="https://ris.dalfsen.nl//Raadsinformatie/Ingekomen-stuk/voor-kennisgeving-aannemen/Brf-LSAB-Publicatie-Landingsplaats-voor-de-Omgevingswet-zaaknr-614333-2020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