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AANGENOMEN, Amendement D66-VVD, Beleidsplan inwonerbetrokkenheid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184,28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D66-VVD-Beleidsplan-inwonerbetrokken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VERWORPEN - Amendement A2, CU-VVD-PvdA, Kaders grootschalige energieopwek en zoekgebieden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17,92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A2-CU-VVD-PvdA-Kaders-grootschalige-energieopwek-en-zoekgebie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AANGENOMEN, Amendement A1, CU-VVD-PVDA-CDA-GB, Kaders grootschalige energieopwek en zoekgebieden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87,61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A1-CU-VVD-PVDA-CDA-GB-Kaders-grootschalige-energieopwek-en-zoekgebie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VERWORPEN, Amendement CDA-PvdA-D66-VVD, Preventiebeleid, raad 29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327,87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DA-PvdA-D66-VVD-Preventiebeleid-raad-29-november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INGETROKKEN, Amendement GB, IBOR, raad 29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523,86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GB-IBOR-raad-29-november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INGETROKKEN, Amendement A4, VVD-PvdA-ChrU-D66, Versnelling oplevering bouwlocaties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58,77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A4-VVD-PvdA-ChrU-D66-Versnelling-oplevering-bouwlocatie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VERWORPEN, Amendement A1, CDA-PvdA-VVD-D66, Terugdraaien bezuiniging preventiebeleid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132,60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A1-CDA-PvdA-VVD-D66-Terugdraaien-bezuiniging-preventiebelei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AANGENOMEN, Amendement A2, CDA en alle andere fracties, Bestrijding energiearmoede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138,04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A2-CDA-en-alle-andere-fracties-Bestrijding-energiearmoed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INGETROKKEN, Amendement A5, VVD-PvdA-D66, Afschaffen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112,73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A5-VVD-PvdA-D66-Afschaffen-hondenbelast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AANGENOMEN, Amendement A3, PvdA-VVD-D66-CDA-GB, Terugdraaien bezuiniging kindregeling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112,56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A3-PvdA-VVD-D66-CDA-GB-Terugdraaien-bezuiniging-kindregelin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Verworpen amendement, 5e verzamelplan Buitengebied, onderdeel Markeweg 5, PvdA-VVD-D66, raad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03-08-2021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111,46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5e-verzamelplan-Buitengebied-onderdeel-Markeweg-5-PvdA-VVD-D66-raad-17-juni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A3-2019, Aangenomen amendement geen VVGB zonnepark Marshoek, CDA-GB-VVD-PvdA-CU, raad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03-08-2021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123,31 KB</text:p>
          </table:table-cell>
          <table:table-cell table:style-name="Table3.A2" office:value-type="string">
            <text:p text:style-name="P22">
              <text:a xlink:type="simple" xlink:href="https://ris.dalfsen.nl/Raadsinformatie/Amendement/A3-2019-Aangenomen-amendement-geen-VVGB-zonnepark-Marshoek-CDA-GB-VVD-PvdA-CU-raad-17-juni-201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VERWORPEN Amendement ChrU-PvdA-VVD-D66 Gemeentelijke inzet logopedie Raad 21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141,16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PvdA-VVD-D66-Gemeentelijke-inzet-logopedie-Raad-21-juni-20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AANGENOMEN Amendement CDA-GB Gemeentelijke inzet logopedie Raad 21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32,06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CDA-GB-Gemeentelijke-inzet-logopedie-Raad-21-juni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VERWORPEN Amendement ChrU-PvdA-VVD-D66 Uitgangspunten grootschalige opwek duurzame energie Raad 21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100,97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PvdA-VVD-D66-Uitgangspunten-grootschalige-opwek-duurzame-energie-Raad-21-juni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Amendement, Alle fracties, Delegatie- en mandaatstatuut, Onttrekken wegen, Raad 25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Alle-fracties-Delegatie-en-mandaatstatuut-Onttrekken-wegen-Raad-25-mei-20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Amendement, Alle fracties, Evaluatie vastgoedconstructie theater De Stoomfabriek, Raad 25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73,52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Alle-fracties-Evaluatie-vastgoedconstructie-theater-De-Stoomfabriek-Raad-25-mei-202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Amendement, Alle fracties, Kadernota groen en biodiversiteit, Raad 26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179,47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Alle-fracties-Kadernota-groen-en-biodiversiteit-Raad-26-april-202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Aangenomen amendement, Alle partijen, Centrumplan, Kader klimaatwinkelstraat, Raad 25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240,93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Alle-partijen-Centrumplan-Kader-klimaatwinkelstraat-Raad-25-januari-202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11" meta:character-count="2319" meta:non-whitespace-character-count="21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